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43.xml.htm"/>
      <w:bookmarkStart w:id="1" w:name="ksform409172026_080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Imberman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458,719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500,106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10.7304</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479,802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10.191</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473,510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114,063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230,913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$10.55 to $10.88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$9.96 to $10.83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award vested or vests as to 1/16 of the total award quarterly on the fifteenth calendar day of March, June, September, and December, subject to the reporting person's continued service to the Issuer on each vesting date, with the first tranche vested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award vested or vests as to 1/16 of the total award quarterly on the fifteenth calendar day of March, June, September, and December, subject to the reporting person's continued service to the Issuer on each vesting date, with the first tranche vested on March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award vested or vests as to 1/16 of the total award quarterly on the fifteenth calendar day of March, June, September, and December, subject to the reporting person's continued service to the Issuer on each vesting date, with the first tranche vested on March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642"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968</Words>
  <Characters>5070</Characters>
  <CharactersWithSpaces>5895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